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322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E00BB" w:rsidRPr="00506D87" w:rsidRDefault="00CE00BB" w:rsidP="00CE00BB"/>
              </w:txbxContent>
            </v:textbox>
          </v:rect>
        </w:pic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>ДУМА ГОРОДСКОГО ОКРУГА ПЕЛЫМ</w:t>
      </w:r>
    </w:p>
    <w:p w:rsidR="00CE00BB" w:rsidRPr="00CE00BB" w:rsidRDefault="00CE00BB" w:rsidP="00CE0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E17F7">
        <w:rPr>
          <w:rFonts w:ascii="Times New Roman" w:eastAsia="Times New Roman" w:hAnsi="Times New Roman" w:cs="Times New Roman"/>
          <w:b/>
          <w:bCs/>
          <w:sz w:val="24"/>
          <w:szCs w:val="24"/>
        </w:rPr>
        <w:t>СЕДЬМОЙ</w:t>
      </w: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</w:t>
      </w:r>
    </w:p>
    <w:p w:rsidR="00CE00BB" w:rsidRPr="00CE00BB" w:rsidRDefault="003903BA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ОДИННАДЦАТОЕ</w:t>
      </w:r>
      <w:r w:rsidR="00CE00BB"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</w:t>
      </w:r>
      <w:r w:rsidR="003903B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03BA">
        <w:rPr>
          <w:rFonts w:ascii="Times New Roman" w:eastAsia="Times New Roman" w:hAnsi="Times New Roman" w:cs="Times New Roman"/>
          <w:sz w:val="24"/>
          <w:szCs w:val="24"/>
        </w:rPr>
        <w:t>18.08.2022</w:t>
      </w:r>
      <w:r w:rsidRPr="00CE00B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903BA">
        <w:rPr>
          <w:rFonts w:ascii="Times New Roman" w:eastAsia="Times New Roman" w:hAnsi="Times New Roman" w:cs="Times New Roman"/>
          <w:sz w:val="24"/>
          <w:szCs w:val="24"/>
        </w:rPr>
        <w:t>47/11</w: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sz w:val="24"/>
          <w:szCs w:val="24"/>
        </w:rPr>
        <w:t>п. Пелым</w:t>
      </w:r>
    </w:p>
    <w:p w:rsidR="00CE00BB" w:rsidRPr="00CE00BB" w:rsidRDefault="00CE00BB" w:rsidP="00CE00BB">
      <w:pPr>
        <w:spacing w:after="0" w:line="240" w:lineRule="auto"/>
        <w:ind w:left="284" w:hanging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CE00BB" w:rsidRPr="00CE00BB" w:rsidTr="009C3BB7">
        <w:trPr>
          <w:trHeight w:val="1083"/>
        </w:trPr>
        <w:tc>
          <w:tcPr>
            <w:tcW w:w="5495" w:type="dxa"/>
          </w:tcPr>
          <w:p w:rsidR="005E1169" w:rsidRPr="005E1169" w:rsidRDefault="005E1169" w:rsidP="005E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положения «О порядке планирования приват</w:t>
            </w:r>
            <w:r w:rsidR="0030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изации муниципального имущества</w:t>
            </w:r>
            <w:r w:rsidRPr="005E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30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Пелым</w:t>
            </w:r>
            <w:r w:rsidRPr="005E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E00BB" w:rsidRPr="00CE00BB" w:rsidRDefault="00CE00BB" w:rsidP="00CE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0BB" w:rsidRPr="00B82E7B" w:rsidRDefault="00B82E7B" w:rsidP="00CE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7B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9" w:history="1">
        <w:r w:rsidRPr="00B82E7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2E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B82E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2E7B">
        <w:rPr>
          <w:rFonts w:ascii="Times New Roman" w:hAnsi="Times New Roman" w:cs="Times New Roman"/>
          <w:sz w:val="24"/>
          <w:szCs w:val="24"/>
        </w:rPr>
        <w:t xml:space="preserve"> от</w:t>
      </w:r>
      <w:r w:rsidR="005F3CF2">
        <w:rPr>
          <w:rFonts w:ascii="Times New Roman" w:hAnsi="Times New Roman" w:cs="Times New Roman"/>
          <w:sz w:val="24"/>
          <w:szCs w:val="24"/>
        </w:rPr>
        <w:t xml:space="preserve"> 21 декабря 2001 года № 178-ФЗ «</w:t>
      </w:r>
      <w:r w:rsidRPr="00B82E7B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</w:t>
      </w:r>
      <w:r w:rsidR="005F3CF2">
        <w:rPr>
          <w:rFonts w:ascii="Times New Roman" w:hAnsi="Times New Roman" w:cs="Times New Roman"/>
          <w:sz w:val="24"/>
          <w:szCs w:val="24"/>
        </w:rPr>
        <w:t>тва»</w:t>
      </w:r>
      <w:r w:rsidRPr="00B82E7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B82E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2E7B">
        <w:rPr>
          <w:rFonts w:ascii="Times New Roman" w:hAnsi="Times New Roman" w:cs="Times New Roman"/>
          <w:sz w:val="24"/>
          <w:szCs w:val="24"/>
        </w:rPr>
        <w:t xml:space="preserve"> о</w:t>
      </w:r>
      <w:r w:rsidR="005F3CF2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Pr="00B82E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F3CF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82E7B">
        <w:rPr>
          <w:rFonts w:ascii="Times New Roman" w:hAnsi="Times New Roman" w:cs="Times New Roman"/>
          <w:sz w:val="24"/>
          <w:szCs w:val="24"/>
        </w:rPr>
        <w:t xml:space="preserve">, </w:t>
      </w:r>
      <w:r w:rsidR="00CE00BB" w:rsidRPr="00B82E7B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городского округа Пелым, Дума городского округа Пелым</w:t>
      </w:r>
    </w:p>
    <w:p w:rsidR="006740A8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D46F1" w:rsidRPr="00306DDD" w:rsidRDefault="00DB39E1" w:rsidP="00306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DDD" w:rsidRPr="00306DDD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r:id="rId12" w:history="1">
        <w:r w:rsidR="00306DDD" w:rsidRPr="00306DD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5F3CF2">
        <w:rPr>
          <w:rFonts w:ascii="Times New Roman" w:hAnsi="Times New Roman" w:cs="Times New Roman"/>
          <w:sz w:val="24"/>
          <w:szCs w:val="24"/>
        </w:rPr>
        <w:t xml:space="preserve"> «</w:t>
      </w:r>
      <w:r w:rsidR="00306DDD" w:rsidRPr="00306DDD">
        <w:rPr>
          <w:rFonts w:ascii="Times New Roman" w:hAnsi="Times New Roman" w:cs="Times New Roman"/>
          <w:sz w:val="24"/>
          <w:szCs w:val="24"/>
        </w:rPr>
        <w:t>О порядке планирования приватизации муниципального имущества  городского округа Пелым» (прилагается).</w:t>
      </w:r>
    </w:p>
    <w:p w:rsidR="007D46F1" w:rsidRPr="00CE00BB" w:rsidRDefault="00DB39E1" w:rsidP="007D4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1F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решение  в информационной газете «Пелымский вестник».</w:t>
      </w:r>
    </w:p>
    <w:p w:rsidR="007D46F1" w:rsidRPr="00CE00BB" w:rsidRDefault="00DB39E1" w:rsidP="007D4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1F3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0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Разместить настоящее решение на официальном сайте городского округа Пелым в информационно-телекоммуникационной сети «Интернет»</w:t>
      </w:r>
      <w:r w:rsidR="00674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F1" w:rsidRPr="00CE00BB" w:rsidRDefault="00DB39E1" w:rsidP="007D4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511F3F">
        <w:rPr>
          <w:rFonts w:ascii="Times New Roman" w:eastAsia="Times New Roman" w:hAnsi="Times New Roman" w:cs="Times New Roman"/>
          <w:sz w:val="24"/>
        </w:rPr>
        <w:t>4.</w:t>
      </w:r>
      <w:r w:rsidR="003903BA">
        <w:rPr>
          <w:rFonts w:ascii="Times New Roman" w:eastAsia="Times New Roman" w:hAnsi="Times New Roman" w:cs="Times New Roman"/>
          <w:sz w:val="24"/>
        </w:rPr>
        <w:t xml:space="preserve"> </w:t>
      </w:r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</w:t>
      </w:r>
      <w:r w:rsidR="007D46F1">
        <w:rPr>
          <w:rFonts w:ascii="Times New Roman" w:eastAsia="Times New Roman" w:hAnsi="Times New Roman" w:cs="Times New Roman"/>
          <w:sz w:val="24"/>
          <w:szCs w:val="24"/>
        </w:rPr>
        <w:t>Логинов А.В.</w:t>
      </w:r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46F1" w:rsidRDefault="007D46F1" w:rsidP="007D46F1">
      <w:pPr>
        <w:pStyle w:val="11"/>
        <w:widowControl w:val="0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7D46F1" w:rsidRDefault="007D46F1" w:rsidP="00CE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F1" w:rsidRDefault="007D46F1" w:rsidP="00CE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0BB" w:rsidRPr="00CE00BB" w:rsidRDefault="00CE00BB" w:rsidP="00CE00BB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CE00BB" w:rsidRPr="00CE00BB" w:rsidTr="009C3BB7">
        <w:tc>
          <w:tcPr>
            <w:tcW w:w="4778" w:type="dxa"/>
          </w:tcPr>
          <w:p w:rsidR="00CE00BB" w:rsidRPr="00CE00BB" w:rsidRDefault="00CE00BB" w:rsidP="00C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округа Пелым </w:t>
            </w:r>
          </w:p>
          <w:p w:rsidR="00CE00BB" w:rsidRPr="00CE00BB" w:rsidRDefault="00CE00BB" w:rsidP="00CE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0BB" w:rsidRPr="00CE00BB" w:rsidRDefault="00CE00BB" w:rsidP="00CE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CE00BB" w:rsidRPr="00CE00BB" w:rsidRDefault="00CE00BB" w:rsidP="00C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городского округа Пелым</w:t>
            </w:r>
          </w:p>
          <w:p w:rsidR="00CE00BB" w:rsidRPr="00CE00BB" w:rsidRDefault="00CE00BB" w:rsidP="00CE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Смирнова</w:t>
            </w:r>
          </w:p>
        </w:tc>
      </w:tr>
    </w:tbl>
    <w:p w:rsidR="008B7D49" w:rsidRDefault="008B7D49"/>
    <w:p w:rsidR="00BF2559" w:rsidRDefault="00BF2559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559" w:rsidRDefault="00BF2559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559" w:rsidRDefault="00BF2559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559" w:rsidRDefault="00BF2559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559" w:rsidRDefault="00BF2559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F3F" w:rsidRDefault="00511F3F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F3F" w:rsidRDefault="00511F3F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F3F" w:rsidRDefault="00511F3F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F3F" w:rsidRDefault="00511F3F" w:rsidP="00BF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A24" w:rsidRDefault="00BA5A24" w:rsidP="00BA5A2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Утверждено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Решением Думы 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городского округа</w:t>
      </w:r>
      <w:r w:rsidR="00BD679C">
        <w:rPr>
          <w:rFonts w:ascii="Times New Roman" w:eastAsia="Times New Roman" w:hAnsi="Times New Roman" w:cs="Times New Roman"/>
          <w:bCs/>
          <w:sz w:val="28"/>
          <w:szCs w:val="24"/>
        </w:rPr>
        <w:t xml:space="preserve"> Пелым </w:t>
      </w:r>
    </w:p>
    <w:p w:rsidR="00DB39E1" w:rsidRPr="003903BA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3903BA" w:rsidRPr="003903BA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18.08.2022 г.</w:t>
      </w: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 № </w:t>
      </w:r>
      <w:r w:rsidR="003903BA" w:rsidRPr="003903BA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47/11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29"/>
      <w:bookmarkEnd w:id="0"/>
      <w:r w:rsidRPr="00DB39E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b/>
          <w:bCs/>
          <w:sz w:val="28"/>
          <w:szCs w:val="28"/>
        </w:rPr>
        <w:t>«О порядке планирования приватизации муниципального имущества  городского округа</w:t>
      </w:r>
      <w:r w:rsidR="00BD6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13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4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 года 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№178-ФЗ «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ного и муниципального имущества»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о приватизации), Федеральным </w:t>
      </w:r>
      <w:hyperlink r:id="rId16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428A4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428A4">
        <w:rPr>
          <w:rFonts w:ascii="Times New Roman" w:eastAsia="Times New Roman" w:hAnsi="Times New Roman" w:cs="Times New Roman"/>
          <w:sz w:val="28"/>
          <w:szCs w:val="28"/>
        </w:rPr>
        <w:t xml:space="preserve"> от 22 июля 2008 года № 159-ФЗ «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цели, порядок и особенности планирования приватизации.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Положении, означают следующее:</w:t>
      </w:r>
    </w:p>
    <w:p w:rsidR="00DB39E1" w:rsidRPr="00DB39E1" w:rsidRDefault="00A428A4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«текущий год»</w:t>
      </w:r>
      <w:r w:rsidR="00DB39E1" w:rsidRPr="00DB39E1">
        <w:rPr>
          <w:rFonts w:ascii="Times New Roman" w:eastAsia="Times New Roman" w:hAnsi="Times New Roman" w:cs="Times New Roman"/>
          <w:sz w:val="28"/>
          <w:szCs w:val="28"/>
        </w:rPr>
        <w:t xml:space="preserve"> - год, в котором осуществляется разработка документов и материалов в соответствии с настоящим Положением;</w:t>
      </w:r>
    </w:p>
    <w:p w:rsidR="00DB39E1" w:rsidRPr="00DB39E1" w:rsidRDefault="00A428A4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«очередной год»</w:t>
      </w:r>
      <w:r w:rsidR="00DB39E1" w:rsidRPr="00DB39E1">
        <w:rPr>
          <w:rFonts w:ascii="Times New Roman" w:eastAsia="Times New Roman" w:hAnsi="Times New Roman" w:cs="Times New Roman"/>
          <w:sz w:val="28"/>
          <w:szCs w:val="28"/>
        </w:rPr>
        <w:t xml:space="preserve"> - год, следующий за текущим годом, на который осуществляется разработка прогнозного плана приватизации;</w:t>
      </w:r>
    </w:p>
    <w:p w:rsidR="00DB39E1" w:rsidRPr="00DB39E1" w:rsidRDefault="00A428A4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«отчетный год»</w:t>
      </w:r>
      <w:r w:rsidR="00DB39E1" w:rsidRPr="00DB39E1">
        <w:rPr>
          <w:rFonts w:ascii="Times New Roman" w:eastAsia="Times New Roman" w:hAnsi="Times New Roman" w:cs="Times New Roman"/>
          <w:sz w:val="28"/>
          <w:szCs w:val="28"/>
        </w:rPr>
        <w:t xml:space="preserve"> - год, предшествующий текущему году;</w:t>
      </w:r>
    </w:p>
    <w:p w:rsidR="00DB39E1" w:rsidRPr="00DB39E1" w:rsidRDefault="00A428A4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«плановый период»</w:t>
      </w:r>
      <w:r w:rsidR="00DB39E1" w:rsidRPr="00DB39E1">
        <w:rPr>
          <w:rFonts w:ascii="Times New Roman" w:eastAsia="Times New Roman" w:hAnsi="Times New Roman" w:cs="Times New Roman"/>
          <w:sz w:val="28"/>
          <w:szCs w:val="28"/>
        </w:rPr>
        <w:t xml:space="preserve"> - период от 1 до 3 лет, на который утверждается прогнозный план приватизации.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3. Планирование приватизации муниципального имущества городского округа</w:t>
      </w:r>
      <w:r w:rsidR="00BD679C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разработка прогнозного плана приватизации, осуществляется отделом по </w:t>
      </w:r>
      <w:r w:rsidR="00BD679C">
        <w:rPr>
          <w:rFonts w:ascii="Times New Roman" w:eastAsia="Times New Roman" w:hAnsi="Times New Roman" w:cs="Times New Roman"/>
          <w:sz w:val="28"/>
          <w:szCs w:val="28"/>
        </w:rPr>
        <w:t>управлению имуществом, строительству, ЖКХ, землепользованию, энергетике Администрации городского округа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(далее - Отдел) в соответствии со следующими принципами: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1) пообъектное планирование приватизируемого имущества;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2) признание равенства покупателей муниципального имущества;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3) открытости деятельности органов местного самоуправления для планирования приватизации муниципального имущества;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4) социально-экономической обоснованности приватизации муниципального имущества;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5) сохранения в муниципальной собственности имущества, необходимого для реализации установленных действующим законодательством полномочий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самоуправления, а также для обеспечения их деятельности.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4. Настоящее Положение не распространяется на приватизацию следующих объектов: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2) природных ресурсов;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3) муниципального жилищного фонда;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4) других объектов, подлежащих приватизации в ином порядке в соответствии с действующим законодательством Российской Федерации.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5.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18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F3CF2">
        <w:rPr>
          <w:rFonts w:ascii="Times New Roman" w:eastAsia="Times New Roman" w:hAnsi="Times New Roman" w:cs="Times New Roman"/>
          <w:sz w:val="28"/>
          <w:szCs w:val="28"/>
        </w:rPr>
        <w:t xml:space="preserve"> от 22 июля 2008 года №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 xml:space="preserve"> 159-ФЗ «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ные акты Российской Федерации»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6. Объекты недвижимого имущества, включенные в установленном законом порядке в Перечень муниципального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приватизации.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Глава 2. ЦЕЛИ И СПОСОБЫ ПРИВАТИЗАЦИИ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7. Целями приватизации являются: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1) эффективное использование муниципальной собственности;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2) создание условий для роста социально-экономической эффективности деятельности приватизируемых муниципальных унитарных предприятий, а также хозяйственных обществ, акции которых находятся в муниципальной собственности и могут быть приватизированы;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3) пополнение местного бюджета от приватизации муниципального имущества;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4) привлечение инвестиций для социально-экономического развития  городского округа</w:t>
      </w:r>
      <w:r w:rsidR="001C430D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8. Приватизация муниципального</w:t>
      </w:r>
      <w:r w:rsidR="001C430D">
        <w:rPr>
          <w:rFonts w:ascii="Times New Roman" w:eastAsia="Times New Roman" w:hAnsi="Times New Roman" w:cs="Times New Roman"/>
          <w:sz w:val="28"/>
          <w:szCs w:val="28"/>
        </w:rPr>
        <w:t xml:space="preserve"> имущества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1C430D">
        <w:rPr>
          <w:rFonts w:ascii="Times New Roman" w:eastAsia="Times New Roman" w:hAnsi="Times New Roman" w:cs="Times New Roman"/>
          <w:sz w:val="28"/>
          <w:szCs w:val="28"/>
        </w:rPr>
        <w:t xml:space="preserve">Пелым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осуществляется способами и в порядке, установленном Федеральным законом о приватизации.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Глава 3. ПЛАНИРОВАНИЕ ПРИВАТИЗАЦИИ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9. Планирование приватизации муниципального имущества осуществляется путем составления прогнозного плана.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10. Прогнозный план приватизации муниципального имущества  городского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округа </w:t>
      </w:r>
      <w:r w:rsidR="00196BF5">
        <w:rPr>
          <w:rFonts w:ascii="Times New Roman" w:eastAsia="Times New Roman" w:hAnsi="Times New Roman" w:cs="Times New Roman"/>
          <w:sz w:val="28"/>
          <w:szCs w:val="28"/>
        </w:rPr>
        <w:t xml:space="preserve">Пелым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Решением Думы  городского округа </w:t>
      </w:r>
      <w:r w:rsidR="00196BF5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сроком на  три года (на очередной финансовый год и плановый период). 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11. Муниципальные унитарные предприятия  городского округа</w:t>
      </w:r>
      <w:r w:rsidR="00FB281E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, открытые акционерные общества, общества с ограниченной ответственностью, акции, доли в уставных капиталах которых находятся в муниципальной собственности городского округа</w:t>
      </w:r>
      <w:r w:rsidR="00FB281E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, иные юридические лица и граждане вправе направлять в Администрацию городского округа</w:t>
      </w:r>
      <w:r w:rsidR="00FB281E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12. Предложения, указанные в п. 11 настоящего Положения, должны содержать следующую информацию: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- адрес объекта, общая площадь, кадастровый номер, техническое состояние, назначение имущества - в отношении недвижимого имущества;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- количество и индивидуализирующие признаки акций, планируемых к приватизации;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- иные дополнительные сведения.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13. Предложения о приватизации представляются в Администрацию городского округа </w:t>
      </w:r>
      <w:r w:rsidR="00E57615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на бумажном носителе до 1 мая текущего года.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14. После получения предложений о приватизации Администрация  городского округа</w:t>
      </w:r>
      <w:r w:rsidR="00E57615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их и готовит собственные обоснования целесообразности (нецелесообразности) приватизации муниципального имущества  городского округа</w:t>
      </w:r>
      <w:r w:rsidR="00E57615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15. Разработка проекта прогнозного плана приватизации муниципального имущества на будущий год и плановый период осуществляется в соответствии с основными направлениями социально-экономического развития  городского округ</w:t>
      </w:r>
      <w:r w:rsidR="007C5CD8">
        <w:rPr>
          <w:rFonts w:ascii="Times New Roman" w:eastAsia="Times New Roman" w:hAnsi="Times New Roman" w:cs="Times New Roman"/>
          <w:sz w:val="28"/>
          <w:szCs w:val="28"/>
        </w:rPr>
        <w:t>а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, прогнозом социально-экономического развития  городского округа</w:t>
      </w:r>
      <w:r w:rsidR="007C5CD8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,  программами и задачами, определенными решениями Думы городского округа</w:t>
      </w:r>
      <w:r w:rsidR="007C5CD8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, иными правовыми актами органов местного самоуправления городского округа</w:t>
      </w:r>
      <w:r w:rsidR="007C5CD8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16. Проект прогнозного плана приватизации муниципального имущества содержит основные направления и задачи приватизации муниципального имущества на плановый период, характеристики, муниципального имущества, подлежащего приватизации имущества, прогноз объемов поступлений в бюджет муниципального образования в плановом периоде. Объем прогнозируемых доходов от приватизации объектов муниципального имущества устанавливается на основании отчета об оценке муниципального имущества, составленного независимым оценщиком, в соответствии с Федеральным 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законом от 29.07.1998 N 135-ФЗ «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Об оценочной деят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ельности в Российской Федерации»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Также проект прогнозного плана приватизации муниципального имущества  городского округа</w:t>
      </w:r>
      <w:r w:rsidR="007C7B20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содержит перечень муниципальных унитарных предприятий, акций открытых акционерных обществ, долей в уставных капиталах обществ с ограниченной ответственностью, находящихся в муниципальной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 иного муниципального имущества  городского округа</w:t>
      </w:r>
      <w:r w:rsidR="007C7B20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его характеристик согласно </w:t>
      </w:r>
      <w:hyperlink r:id="rId19" w:history="1">
        <w:r w:rsidRPr="00DB39E1">
          <w:rPr>
            <w:rFonts w:ascii="Times New Roman" w:eastAsia="Times New Roman" w:hAnsi="Times New Roman" w:cs="Times New Roman"/>
            <w:sz w:val="28"/>
            <w:szCs w:val="28"/>
          </w:rPr>
          <w:t>Приложению  1</w:t>
        </w:r>
      </w:hyperlink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муниципального унитарного предприятия городского округа </w:t>
      </w:r>
      <w:r w:rsidR="003F43F8">
        <w:rPr>
          <w:rFonts w:ascii="Times New Roman" w:eastAsia="Times New Roman" w:hAnsi="Times New Roman" w:cs="Times New Roman"/>
          <w:sz w:val="28"/>
          <w:szCs w:val="28"/>
        </w:rPr>
        <w:t xml:space="preserve">Пелым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должна содержать следующие данные: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а) наименование и местонахождение муниципального унитарного предприятия  городского округа</w:t>
      </w:r>
      <w:r w:rsidR="003F43F8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б) среднесписочная численность его работников;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в) балансовая стоимость основных средств.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Характеристика акций открытого акционерного общества, находящихся в муниципальной собственности, должна содержать: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а) наименование и местонахождение открытого акционерного общества;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б) долю принадлежащих  городскому округу</w:t>
      </w:r>
      <w:r w:rsidR="003F43F8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акций в общем количестве акций открытого акционерного общества либо, если доля акций менее 0,01 процента, - количество указанных акций;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в) количество акций, подлежащих приватизации, с указанием доли этих акций в общем количестве акций открытого акционерного общества (при доле акций менее 0,01 процента - не указывается).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Характеристика иного имущества должна содержать наименование, местонахождение.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17. Проект прогнозного плана приватизации согласовывается в установленном законодательством порядке и вносится на рассмотрение Думы  городского округа</w:t>
      </w:r>
      <w:r w:rsidR="003F43F8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октября текущего года.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18. Прогнозный план приватизации, отчет о выполнении его за прошедший год, информационные сообщения о продаже муниципального имущества подлежат опубликованию в средствах массовой информации, а также размещению на официальном сайте администрации  городского округа</w:t>
      </w:r>
      <w:r w:rsidR="00E34620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hyperlink r:id="rId20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torgi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gov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DB39E1">
        <w:rPr>
          <w:rFonts w:ascii="Times New Roman" w:eastAsia="Times New Roman" w:hAnsi="Times New Roman" w:cs="Times New Roman"/>
          <w:sz w:val="28"/>
          <w:szCs w:val="28"/>
        </w:rPr>
        <w:t>. Информационные сообщения об итогах продажи муниципального имущества подлежат размещению на официальном сайте администрации городского округа</w:t>
      </w:r>
      <w:r w:rsidR="00E34620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hyperlink r:id="rId21" w:history="1"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torgi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gov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B39E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DB3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9E1" w:rsidRPr="00DB39E1" w:rsidRDefault="00DB39E1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19. Отдел ведет учет и отчетность по исполнению прогнозного плана приватизации муниципального имущества, находящегося в собственности  городского округа</w:t>
      </w:r>
      <w:r w:rsidR="00E34620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FD" w:rsidRDefault="006934FD" w:rsidP="00DB3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DB39E1" w:rsidRDefault="00DB39E1" w:rsidP="003903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B39E1" w:rsidRPr="00DB39E1" w:rsidRDefault="00A428A4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«</w:t>
      </w:r>
      <w:r w:rsidR="00DB39E1" w:rsidRPr="00DB39E1">
        <w:rPr>
          <w:rFonts w:ascii="Times New Roman" w:eastAsia="Times New Roman" w:hAnsi="Times New Roman" w:cs="Times New Roman"/>
          <w:sz w:val="28"/>
          <w:szCs w:val="28"/>
        </w:rPr>
        <w:t xml:space="preserve">О порядке планирования 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5A7558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A428A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E97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>Прогнозный план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</w:t>
      </w:r>
      <w:r w:rsidR="009A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9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 w:rsidRPr="00DB39E1">
        <w:rPr>
          <w:rFonts w:ascii="Times New Roman" w:eastAsia="Calibri" w:hAnsi="Times New Roman" w:cs="Times New Roman"/>
          <w:sz w:val="28"/>
          <w:szCs w:val="20"/>
        </w:rPr>
        <w:t xml:space="preserve"> городского округа</w:t>
      </w:r>
      <w:r w:rsidR="005A7558">
        <w:rPr>
          <w:rFonts w:ascii="Times New Roman" w:eastAsia="Calibri" w:hAnsi="Times New Roman" w:cs="Times New Roman"/>
          <w:sz w:val="28"/>
          <w:szCs w:val="20"/>
        </w:rPr>
        <w:t xml:space="preserve"> Пелым</w:t>
      </w:r>
      <w:r w:rsidRPr="00DB39E1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E1">
        <w:rPr>
          <w:rFonts w:ascii="Times New Roman" w:eastAsia="Calibri" w:hAnsi="Times New Roman" w:cs="Times New Roman"/>
          <w:sz w:val="28"/>
          <w:szCs w:val="20"/>
        </w:rPr>
        <w:t xml:space="preserve">на </w:t>
      </w:r>
      <w:r w:rsidR="009A7E97">
        <w:rPr>
          <w:rFonts w:ascii="Times New Roman" w:eastAsia="Calibri" w:hAnsi="Times New Roman" w:cs="Times New Roman"/>
          <w:sz w:val="28"/>
          <w:szCs w:val="20"/>
        </w:rPr>
        <w:t xml:space="preserve">_______год и плановый период </w:t>
      </w:r>
      <w:r w:rsidRPr="00DB39E1">
        <w:rPr>
          <w:rFonts w:ascii="Times New Roman" w:eastAsia="Calibri" w:hAnsi="Times New Roman" w:cs="Times New Roman"/>
          <w:sz w:val="28"/>
          <w:szCs w:val="20"/>
        </w:rPr>
        <w:t>20</w:t>
      </w:r>
      <w:r w:rsidRPr="00DB39E1">
        <w:rPr>
          <w:rFonts w:ascii="Times New Roman" w:eastAsia="Times New Roman" w:hAnsi="Times New Roman" w:cs="Times New Roman"/>
          <w:sz w:val="28"/>
          <w:szCs w:val="20"/>
        </w:rPr>
        <w:t xml:space="preserve">___ </w:t>
      </w:r>
      <w:r w:rsidRPr="00DB39E1">
        <w:rPr>
          <w:rFonts w:ascii="Times New Roman" w:eastAsia="Calibri" w:hAnsi="Times New Roman" w:cs="Times New Roman"/>
          <w:sz w:val="28"/>
          <w:szCs w:val="20"/>
        </w:rPr>
        <w:t>-</w:t>
      </w:r>
      <w:r w:rsidRPr="00DB39E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B39E1">
        <w:rPr>
          <w:rFonts w:ascii="Times New Roman" w:eastAsia="Calibri" w:hAnsi="Times New Roman" w:cs="Times New Roman"/>
          <w:sz w:val="28"/>
          <w:szCs w:val="20"/>
        </w:rPr>
        <w:t>20</w:t>
      </w:r>
      <w:r w:rsidRPr="00DB39E1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9A7E97">
        <w:rPr>
          <w:rFonts w:ascii="Times New Roman" w:eastAsia="Calibri" w:hAnsi="Times New Roman" w:cs="Times New Roman"/>
          <w:sz w:val="28"/>
          <w:szCs w:val="20"/>
        </w:rPr>
        <w:t xml:space="preserve"> годов</w:t>
      </w: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985"/>
        <w:gridCol w:w="964"/>
        <w:gridCol w:w="878"/>
        <w:gridCol w:w="1985"/>
        <w:gridCol w:w="1276"/>
      </w:tblGrid>
      <w:tr w:rsidR="009A7E97" w:rsidRPr="00DB39E1" w:rsidTr="009A7E97">
        <w:trPr>
          <w:trHeight w:val="8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Порядковый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местонахождение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Характеристика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 в соответствии с кадастровым паспортом)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Рыночная стоимость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Предполагаемый способ приватизации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97" w:rsidRPr="00DB39E1" w:rsidRDefault="009A7E97" w:rsidP="009A7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Срок рассрочки</w:t>
            </w:r>
          </w:p>
        </w:tc>
      </w:tr>
      <w:tr w:rsidR="009A7E97" w:rsidRPr="00DB39E1" w:rsidTr="009A7E97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 НДС</w:t>
            </w:r>
          </w:p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(20%)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Без НДС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A7E97" w:rsidRPr="00DB39E1" w:rsidTr="009A7E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9A7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9A7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9E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A7E97" w:rsidRPr="00DB39E1" w:rsidTr="009A7E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7" w:rsidRPr="00DB39E1" w:rsidRDefault="009A7E97" w:rsidP="00DB39E1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Default="00DB39E1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58" w:rsidRDefault="005A7558" w:rsidP="00DB39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E1" w:rsidRPr="00BA5A24" w:rsidRDefault="00DB39E1" w:rsidP="00BA5A2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B39E1" w:rsidRPr="00BA5A24" w:rsidSect="003903BA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A0" w:rsidRDefault="00B764A0" w:rsidP="003903BA">
      <w:pPr>
        <w:spacing w:after="0" w:line="240" w:lineRule="auto"/>
      </w:pPr>
      <w:r>
        <w:separator/>
      </w:r>
    </w:p>
  </w:endnote>
  <w:endnote w:type="continuationSeparator" w:id="1">
    <w:p w:rsidR="00B764A0" w:rsidRDefault="00B764A0" w:rsidP="003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A0" w:rsidRDefault="00B764A0" w:rsidP="003903BA">
      <w:pPr>
        <w:spacing w:after="0" w:line="240" w:lineRule="auto"/>
      </w:pPr>
      <w:r>
        <w:separator/>
      </w:r>
    </w:p>
  </w:footnote>
  <w:footnote w:type="continuationSeparator" w:id="1">
    <w:p w:rsidR="00B764A0" w:rsidRDefault="00B764A0" w:rsidP="003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8837"/>
      <w:docPartObj>
        <w:docPartGallery w:val="Page Numbers (Top of Page)"/>
        <w:docPartUnique/>
      </w:docPartObj>
    </w:sdtPr>
    <w:sdtContent>
      <w:p w:rsidR="003903BA" w:rsidRDefault="003903BA" w:rsidP="003903BA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745"/>
    <w:multiLevelType w:val="hybridMultilevel"/>
    <w:tmpl w:val="4DF8AE14"/>
    <w:lvl w:ilvl="0" w:tplc="2CB200FE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0BB"/>
    <w:rsid w:val="000C6F5B"/>
    <w:rsid w:val="00100A00"/>
    <w:rsid w:val="00196BF5"/>
    <w:rsid w:val="001B5D01"/>
    <w:rsid w:val="001C430D"/>
    <w:rsid w:val="001E17F7"/>
    <w:rsid w:val="001F6F37"/>
    <w:rsid w:val="002249E9"/>
    <w:rsid w:val="0028451C"/>
    <w:rsid w:val="00302B05"/>
    <w:rsid w:val="00306DDD"/>
    <w:rsid w:val="00385CBD"/>
    <w:rsid w:val="003903BA"/>
    <w:rsid w:val="003A2726"/>
    <w:rsid w:val="003F374E"/>
    <w:rsid w:val="003F43F8"/>
    <w:rsid w:val="00412246"/>
    <w:rsid w:val="004850AE"/>
    <w:rsid w:val="004C3AC2"/>
    <w:rsid w:val="004E7F18"/>
    <w:rsid w:val="004F67FC"/>
    <w:rsid w:val="00511F3F"/>
    <w:rsid w:val="00517578"/>
    <w:rsid w:val="005A7558"/>
    <w:rsid w:val="005D007F"/>
    <w:rsid w:val="005E1169"/>
    <w:rsid w:val="005F3CF2"/>
    <w:rsid w:val="006061A1"/>
    <w:rsid w:val="00620D49"/>
    <w:rsid w:val="006740A8"/>
    <w:rsid w:val="006934FD"/>
    <w:rsid w:val="006E3E57"/>
    <w:rsid w:val="006F794A"/>
    <w:rsid w:val="00717F1C"/>
    <w:rsid w:val="007C5CD8"/>
    <w:rsid w:val="007C7B20"/>
    <w:rsid w:val="007D46F1"/>
    <w:rsid w:val="0082665C"/>
    <w:rsid w:val="008B7D49"/>
    <w:rsid w:val="00986359"/>
    <w:rsid w:val="009A7E97"/>
    <w:rsid w:val="00A17A34"/>
    <w:rsid w:val="00A2267F"/>
    <w:rsid w:val="00A428A4"/>
    <w:rsid w:val="00AA7BFB"/>
    <w:rsid w:val="00B14916"/>
    <w:rsid w:val="00B5170D"/>
    <w:rsid w:val="00B525A7"/>
    <w:rsid w:val="00B629EC"/>
    <w:rsid w:val="00B764A0"/>
    <w:rsid w:val="00B82E7B"/>
    <w:rsid w:val="00BA5A24"/>
    <w:rsid w:val="00BD679C"/>
    <w:rsid w:val="00BF2559"/>
    <w:rsid w:val="00C1322D"/>
    <w:rsid w:val="00C91A8C"/>
    <w:rsid w:val="00CA2C0D"/>
    <w:rsid w:val="00CC350F"/>
    <w:rsid w:val="00CE00BB"/>
    <w:rsid w:val="00D715C0"/>
    <w:rsid w:val="00DB1935"/>
    <w:rsid w:val="00DB39E1"/>
    <w:rsid w:val="00E16398"/>
    <w:rsid w:val="00E20904"/>
    <w:rsid w:val="00E34620"/>
    <w:rsid w:val="00E57615"/>
    <w:rsid w:val="00EC0513"/>
    <w:rsid w:val="00EE6440"/>
    <w:rsid w:val="00F4312B"/>
    <w:rsid w:val="00F6734A"/>
    <w:rsid w:val="00F715E5"/>
    <w:rsid w:val="00FB281E"/>
    <w:rsid w:val="00FE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49"/>
  </w:style>
  <w:style w:type="paragraph" w:styleId="1">
    <w:name w:val="heading 1"/>
    <w:basedOn w:val="a"/>
    <w:next w:val="a"/>
    <w:link w:val="10"/>
    <w:qFormat/>
    <w:rsid w:val="00306DDD"/>
    <w:pPr>
      <w:keepNext/>
      <w:spacing w:after="0" w:line="240" w:lineRule="auto"/>
      <w:ind w:firstLine="4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F1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7D46F1"/>
    <w:pPr>
      <w:suppressAutoHyphens/>
      <w:spacing w:after="0" w:line="240" w:lineRule="auto"/>
      <w:ind w:left="720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BF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C91A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91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C9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6DDD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39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3BA"/>
  </w:style>
  <w:style w:type="paragraph" w:styleId="aa">
    <w:name w:val="footer"/>
    <w:basedOn w:val="a"/>
    <w:link w:val="ab"/>
    <w:uiPriority w:val="99"/>
    <w:semiHidden/>
    <w:unhideWhenUsed/>
    <w:rsid w:val="0039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0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CBEE71670171F0E328E68AC3B4276760B1B810ECF478645C8A2CD9CB374A9471F1F5E772DBE7A759276C14B3g4n9O" TargetMode="External"/><Relationship Id="rId18" Type="http://schemas.openxmlformats.org/officeDocument/2006/relationships/hyperlink" Target="consultantplus://offline/ref=92CBEE71670171F0E328E68AC3B4276760B3BC17E8F278645C8A2CD9CB374A9471F1F5E772DBE7A759276C14B3g4n9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9B48DF248C11A8E9383CAAA655F56E1B0C393886D17E69F54626AB2B522EDC0533CA485203565EC495A3B265537DBA2E67F202D4C2B43B67233CC4HEo4N" TargetMode="External"/><Relationship Id="rId17" Type="http://schemas.openxmlformats.org/officeDocument/2006/relationships/hyperlink" Target="consultantplus://offline/ref=92CBEE71670171F0E328E68AC3B4276760B3BC17E8F278645C8A2CD9CB374A9471F1F5E772DBE7A759276C14B3g4n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BEE71670171F0E328E68AC3B4276760B3B012EFF078645C8A2CD9CB374A9471F1F5E772DBE7A759276C14B3g4n9O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2B8BFA3701364BF92AF6318A29270700716AAA7D60A577FADDFD86AE04C5D1F84B9999DE28324687D1A511CB6EE199EBAD85937409543Er9k2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BEE71670171F0E328E68AC3B4276760B3B01AEDF678645C8A2CD9CB374A9463F1ADEB73DDF9A05D323A45F51DEE01B98E6A8B576584FCgBn9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A2B8BFA3701364BF92AF6318A29270700716AA27F66A577FADDFD86AE04C5D1F84B9999DE28344282D1A511CB6EE199EBAD85937409543Er9k2N" TargetMode="External"/><Relationship Id="rId19" Type="http://schemas.openxmlformats.org/officeDocument/2006/relationships/hyperlink" Target="consultantplus://offline/ref=0E95A58552127D5E2125B703EE038D47C0DEE7E050959833ABAAF03CF36695821A6F3B8D576832D2FB92CE8D85E70C555C167CAD48B2E49CBCF2DD00E6h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2B8BFA3701364BF92AF6318A292707007362A87E64A577FADDFD86AE04C5D1F84B9999DE29354382D1A511CB6EE199EBAD85937409543Er9k2N" TargetMode="External"/><Relationship Id="rId14" Type="http://schemas.openxmlformats.org/officeDocument/2006/relationships/hyperlink" Target="consultantplus://offline/ref=92CBEE71670171F0E328E68AC3B4276760B3BD1BEDF678645C8A2CD9CB374A9471F1F5E772DBE7A759276C14B3g4n9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E764-8D56-49EF-9DCF-52E562C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Юрьевна</cp:lastModifiedBy>
  <cp:revision>62</cp:revision>
  <cp:lastPrinted>2022-08-17T03:36:00Z</cp:lastPrinted>
  <dcterms:created xsi:type="dcterms:W3CDTF">2022-07-11T09:46:00Z</dcterms:created>
  <dcterms:modified xsi:type="dcterms:W3CDTF">2022-08-19T04:05:00Z</dcterms:modified>
</cp:coreProperties>
</file>